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E2A2D" w14:textId="76E36036" w:rsidR="00096998" w:rsidRPr="00B9130B" w:rsidRDefault="00096998" w:rsidP="00096998">
      <w:pPr>
        <w:tabs>
          <w:tab w:val="right" w:pos="5760"/>
        </w:tabs>
        <w:rPr>
          <w:rFonts w:ascii="Cambria" w:hAnsi="Cambria"/>
          <w:lang w:val="en-GB"/>
          <w14:numForm w14:val="oldStyle"/>
        </w:rPr>
      </w:pPr>
      <w:r w:rsidRPr="00B9130B">
        <w:rPr>
          <w:rFonts w:ascii="Cambria" w:hAnsi="Cambria"/>
          <w:i/>
          <w:lang w:val="en-GB"/>
          <w14:numForm w14:val="oldStyle"/>
        </w:rPr>
        <w:t>ROMEO</w:t>
      </w:r>
      <w:r w:rsidRPr="00B9130B">
        <w:rPr>
          <w:rFonts w:ascii="Cambria" w:hAnsi="Cambria"/>
          <w:lang w:val="en-GB"/>
          <w14:numForm w14:val="oldStyle"/>
        </w:rPr>
        <w:t>, 1.3</w:t>
      </w:r>
      <w:r w:rsidR="0055508C" w:rsidRPr="00B9130B">
        <w:rPr>
          <w:rFonts w:ascii="Cambria" w:hAnsi="Cambria"/>
          <w:lang w:val="en-GB"/>
          <w14:numForm w14:val="oldStyle"/>
        </w:rPr>
        <w:t>, 89</w:t>
      </w:r>
    </w:p>
    <w:p w14:paraId="7EBE1621"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LADY CAPULET</w:t>
      </w:r>
    </w:p>
    <w:p w14:paraId="5D63FDFA"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What say you? Can you love the gentleman?</w:t>
      </w:r>
      <w:r w:rsidRPr="00B9130B">
        <w:rPr>
          <w:rFonts w:ascii="Cambria" w:hAnsi="Cambria"/>
          <w:lang w:val="en-GB"/>
          <w14:numForm w14:val="oldStyle"/>
        </w:rPr>
        <w:tab/>
        <w:t>85</w:t>
      </w:r>
    </w:p>
    <w:p w14:paraId="601341C0"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This night you shall behold him at our feast.</w:t>
      </w:r>
    </w:p>
    <w:p w14:paraId="5DCE4C19"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Read o’er the volume of young Paris’ face,</w:t>
      </w:r>
    </w:p>
    <w:p w14:paraId="4E4A43C2"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And find delight writ there with beauty’s pen.</w:t>
      </w:r>
    </w:p>
    <w:p w14:paraId="121639CE"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Examine every married lineament</w:t>
      </w:r>
    </w:p>
    <w:p w14:paraId="79B43C85"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And see how one another lends content,</w:t>
      </w:r>
      <w:r w:rsidRPr="00B9130B">
        <w:rPr>
          <w:rFonts w:ascii="Cambria" w:hAnsi="Cambria"/>
          <w:lang w:val="en-GB"/>
          <w14:numForm w14:val="oldStyle"/>
        </w:rPr>
        <w:tab/>
        <w:t>90</w:t>
      </w:r>
    </w:p>
    <w:p w14:paraId="1282AC5C"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And what obscured in this fair volume lies</w:t>
      </w:r>
    </w:p>
    <w:p w14:paraId="3A1B0A95"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Find written in the margent of his eyes.</w:t>
      </w:r>
    </w:p>
    <w:p w14:paraId="3A71C2B5"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This precious book of love, this unbound lover,</w:t>
      </w:r>
    </w:p>
    <w:p w14:paraId="394765A8"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To beautify him only lacks a cover.</w:t>
      </w:r>
    </w:p>
    <w:p w14:paraId="0313B7F3"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The fish lives in the sea, and ’tis much pride</w:t>
      </w:r>
      <w:r w:rsidRPr="00B9130B">
        <w:rPr>
          <w:rFonts w:ascii="Cambria" w:hAnsi="Cambria"/>
          <w:lang w:val="en-GB"/>
          <w14:numForm w14:val="oldStyle"/>
        </w:rPr>
        <w:tab/>
        <w:t>95</w:t>
      </w:r>
    </w:p>
    <w:p w14:paraId="2684978E"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For fair without the fair within to hide.</w:t>
      </w:r>
    </w:p>
    <w:p w14:paraId="47B6F7DB"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 xml:space="preserve">That book in </w:t>
      </w:r>
      <w:proofErr w:type="spellStart"/>
      <w:r w:rsidRPr="00B9130B">
        <w:rPr>
          <w:rFonts w:ascii="Cambria" w:hAnsi="Cambria"/>
          <w:lang w:val="en-GB"/>
          <w14:numForm w14:val="oldStyle"/>
        </w:rPr>
        <w:t>many’s</w:t>
      </w:r>
      <w:proofErr w:type="spellEnd"/>
      <w:r w:rsidRPr="00B9130B">
        <w:rPr>
          <w:rFonts w:ascii="Cambria" w:hAnsi="Cambria"/>
          <w:lang w:val="en-GB"/>
          <w14:numForm w14:val="oldStyle"/>
        </w:rPr>
        <w:t xml:space="preserve"> eyes doth share the glory</w:t>
      </w:r>
    </w:p>
    <w:p w14:paraId="514F7229"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That in gold clasps locks in the golden story.</w:t>
      </w:r>
    </w:p>
    <w:p w14:paraId="6FDB746B" w14:textId="77777777" w:rsidR="0055508C" w:rsidRPr="00B9130B" w:rsidRDefault="0055508C" w:rsidP="0055508C">
      <w:pPr>
        <w:tabs>
          <w:tab w:val="right" w:pos="5760"/>
        </w:tabs>
        <w:rPr>
          <w:rFonts w:ascii="Cambria" w:hAnsi="Cambria"/>
          <w:lang w:val="en-GB"/>
          <w14:numForm w14:val="oldStyle"/>
        </w:rPr>
      </w:pPr>
      <w:proofErr w:type="gramStart"/>
      <w:r w:rsidRPr="00B9130B">
        <w:rPr>
          <w:rFonts w:ascii="Cambria" w:hAnsi="Cambria"/>
          <w:lang w:val="en-GB"/>
          <w14:numForm w14:val="oldStyle"/>
        </w:rPr>
        <w:t>So</w:t>
      </w:r>
      <w:proofErr w:type="gramEnd"/>
      <w:r w:rsidRPr="00B9130B">
        <w:rPr>
          <w:rFonts w:ascii="Cambria" w:hAnsi="Cambria"/>
          <w:lang w:val="en-GB"/>
          <w14:numForm w14:val="oldStyle"/>
        </w:rPr>
        <w:t xml:space="preserve"> shall you share all that he doth possess</w:t>
      </w:r>
    </w:p>
    <w:p w14:paraId="510E31CB" w14:textId="77777777" w:rsidR="0055508C" w:rsidRPr="00B9130B" w:rsidRDefault="0055508C" w:rsidP="0055508C">
      <w:pPr>
        <w:tabs>
          <w:tab w:val="right" w:pos="5760"/>
        </w:tabs>
        <w:rPr>
          <w:rFonts w:ascii="Cambria" w:hAnsi="Cambria"/>
          <w:lang w:val="en-GB"/>
          <w14:numForm w14:val="oldStyle"/>
        </w:rPr>
      </w:pPr>
      <w:r w:rsidRPr="00B9130B">
        <w:rPr>
          <w:rFonts w:ascii="Cambria" w:hAnsi="Cambria"/>
          <w:lang w:val="en-GB"/>
          <w14:numForm w14:val="oldStyle"/>
        </w:rPr>
        <w:t>By having him, making yourself no less.</w:t>
      </w:r>
      <w:r w:rsidRPr="00B9130B">
        <w:rPr>
          <w:rFonts w:ascii="Cambria" w:hAnsi="Cambria"/>
          <w:lang w:val="en-GB"/>
          <w14:numForm w14:val="oldStyle"/>
        </w:rPr>
        <w:tab/>
        <w:t>100</w:t>
      </w:r>
    </w:p>
    <w:p w14:paraId="34663362" w14:textId="4FCE1190" w:rsidR="00617E7C" w:rsidRPr="00B9130B" w:rsidRDefault="00617E7C" w:rsidP="00096998">
      <w:pPr>
        <w:tabs>
          <w:tab w:val="right" w:pos="5760"/>
        </w:tabs>
        <w:rPr>
          <w:lang w:val="en-GB"/>
          <w14:numForm w14:val="oldStyle"/>
        </w:rPr>
      </w:pPr>
    </w:p>
    <w:p w14:paraId="6CA788D9" w14:textId="2AA1F492" w:rsidR="00617E7C" w:rsidRPr="00B9130B" w:rsidRDefault="00617E7C" w:rsidP="00096998">
      <w:pPr>
        <w:tabs>
          <w:tab w:val="right" w:pos="5760"/>
        </w:tabs>
        <w:rPr>
          <w:lang w:val="en-GB"/>
          <w14:numForm w14:val="oldStyle"/>
        </w:rPr>
      </w:pPr>
      <w:r w:rsidRPr="00B9130B">
        <w:rPr>
          <w:lang w:val="en-GB"/>
          <w14:numForm w14:val="oldStyle"/>
        </w:rPr>
        <w:t>The OED gives the pronunciation LIN-</w:t>
      </w:r>
      <w:proofErr w:type="spellStart"/>
      <w:r w:rsidRPr="00B9130B">
        <w:rPr>
          <w:lang w:val="en-GB"/>
          <w14:numForm w14:val="oldStyle"/>
        </w:rPr>
        <w:t>ee</w:t>
      </w:r>
      <w:proofErr w:type="spellEnd"/>
      <w:r w:rsidRPr="00B9130B">
        <w:rPr>
          <w:lang w:val="en-GB"/>
          <w14:numForm w14:val="oldStyle"/>
        </w:rPr>
        <w:t xml:space="preserve">-uh-munt: IPA: </w:t>
      </w:r>
      <w:hyperlink r:id="rId4" w:tgtFrame="_blank" w:history="1">
        <w:r w:rsidRPr="00B9130B">
          <w:rPr>
            <w:rStyle w:val="Hyperlink"/>
            <w:lang w:val="en-GB"/>
            <w14:numForm w14:val="oldStyle"/>
          </w:rPr>
          <w:t>/</w:t>
        </w:r>
        <w:r w:rsidRPr="00B9130B">
          <w:rPr>
            <w:rStyle w:val="phonetics"/>
            <w:color w:val="0000FF"/>
            <w:u w:val="single"/>
            <w:lang w:val="en-GB"/>
            <w14:numForm w14:val="oldStyle"/>
          </w:rPr>
          <w:t>ˈ</w:t>
        </w:r>
        <w:proofErr w:type="spellStart"/>
        <w:r w:rsidRPr="00B9130B">
          <w:rPr>
            <w:rStyle w:val="phonetics"/>
            <w:color w:val="0000FF"/>
            <w:u w:val="single"/>
            <w:lang w:val="en-GB"/>
            <w14:numForm w14:val="oldStyle"/>
          </w:rPr>
          <w:t>lɪnɪəmənt</w:t>
        </w:r>
        <w:proofErr w:type="spellEnd"/>
        <w:r w:rsidRPr="00B9130B">
          <w:rPr>
            <w:rStyle w:val="Hyperlink"/>
            <w:lang w:val="en-GB"/>
            <w14:numForm w14:val="oldStyle"/>
          </w:rPr>
          <w:t>/</w:t>
        </w:r>
      </w:hyperlink>
    </w:p>
    <w:p w14:paraId="6A250F30" w14:textId="545B90C6" w:rsidR="00617E7C" w:rsidRPr="00B9130B" w:rsidRDefault="00617E7C" w:rsidP="00096998">
      <w:pPr>
        <w:tabs>
          <w:tab w:val="right" w:pos="5760"/>
        </w:tabs>
        <w:rPr>
          <w:lang w:val="en-GB"/>
          <w14:numForm w14:val="oldStyle"/>
        </w:rPr>
      </w:pPr>
      <w:r w:rsidRPr="00B9130B">
        <w:rPr>
          <w:lang w:val="en-GB"/>
          <w14:numForm w14:val="oldStyle"/>
        </w:rPr>
        <w:t>But the meter wants it to be three syllables, not four.</w:t>
      </w:r>
    </w:p>
    <w:p w14:paraId="1691CDA9" w14:textId="481BC6C8" w:rsidR="00617E7C" w:rsidRPr="00B9130B" w:rsidRDefault="00617E7C" w:rsidP="00096998">
      <w:pPr>
        <w:tabs>
          <w:tab w:val="right" w:pos="5760"/>
        </w:tabs>
        <w:rPr>
          <w:lang w:val="en-GB"/>
          <w14:numForm w14:val="oldStyle"/>
        </w:rPr>
      </w:pPr>
      <w:r w:rsidRPr="00B9130B">
        <w:rPr>
          <w:lang w:val="en-GB"/>
          <w14:numForm w14:val="oldStyle"/>
        </w:rPr>
        <w:t xml:space="preserve">A </w:t>
      </w:r>
      <w:r w:rsidR="0055508C" w:rsidRPr="00B9130B">
        <w:rPr>
          <w:lang w:val="en-GB"/>
          <w14:numForm w14:val="oldStyle"/>
        </w:rPr>
        <w:t>YouTube</w:t>
      </w:r>
      <w:r w:rsidRPr="00B9130B">
        <w:rPr>
          <w:lang w:val="en-GB"/>
          <w14:numForm w14:val="oldStyle"/>
        </w:rPr>
        <w:t xml:space="preserve"> video (can</w:t>
      </w:r>
      <w:r w:rsidR="000F30E7" w:rsidRPr="00B9130B">
        <w:rPr>
          <w:lang w:val="en-GB"/>
          <w14:numForm w14:val="oldStyle"/>
        </w:rPr>
        <w:t>’</w:t>
      </w:r>
      <w:r w:rsidRPr="00B9130B">
        <w:rPr>
          <w:lang w:val="en-GB"/>
          <w14:numForm w14:val="oldStyle"/>
        </w:rPr>
        <w:t>t tell where it</w:t>
      </w:r>
      <w:r w:rsidR="000F30E7" w:rsidRPr="00B9130B">
        <w:rPr>
          <w:lang w:val="en-GB"/>
          <w14:numForm w14:val="oldStyle"/>
        </w:rPr>
        <w:t>’</w:t>
      </w:r>
      <w:r w:rsidRPr="00B9130B">
        <w:rPr>
          <w:lang w:val="en-GB"/>
          <w14:numForm w14:val="oldStyle"/>
        </w:rPr>
        <w:t>s from) has LIN-</w:t>
      </w:r>
      <w:proofErr w:type="spellStart"/>
      <w:r w:rsidRPr="00B9130B">
        <w:rPr>
          <w:lang w:val="en-GB"/>
          <w14:numForm w14:val="oldStyle"/>
        </w:rPr>
        <w:t>ya</w:t>
      </w:r>
      <w:proofErr w:type="spellEnd"/>
      <w:r w:rsidRPr="00B9130B">
        <w:rPr>
          <w:lang w:val="en-GB"/>
          <w14:numForm w14:val="oldStyle"/>
        </w:rPr>
        <w:t>-</w:t>
      </w:r>
      <w:proofErr w:type="spellStart"/>
      <w:r w:rsidRPr="00B9130B">
        <w:rPr>
          <w:lang w:val="en-GB"/>
          <w14:numForm w14:val="oldStyle"/>
        </w:rPr>
        <w:t>ments</w:t>
      </w:r>
      <w:proofErr w:type="spellEnd"/>
    </w:p>
    <w:p w14:paraId="6DF19175" w14:textId="579D7210" w:rsidR="00617E7C" w:rsidRPr="00B9130B" w:rsidRDefault="00617E7C" w:rsidP="00096998">
      <w:pPr>
        <w:tabs>
          <w:tab w:val="right" w:pos="5760"/>
        </w:tabs>
        <w:rPr>
          <w:lang w:val="en-GB"/>
          <w14:numForm w14:val="oldStyle"/>
        </w:rPr>
      </w:pPr>
      <w:r w:rsidRPr="00B9130B">
        <w:rPr>
          <w:lang w:val="en-GB"/>
          <w14:numForm w14:val="oldStyle"/>
        </w:rPr>
        <w:t>All the sources I</w:t>
      </w:r>
      <w:r w:rsidR="000F30E7" w:rsidRPr="00B9130B">
        <w:rPr>
          <w:lang w:val="en-GB"/>
          <w14:numForm w14:val="oldStyle"/>
        </w:rPr>
        <w:t>’</w:t>
      </w:r>
      <w:r w:rsidRPr="00B9130B">
        <w:rPr>
          <w:lang w:val="en-GB"/>
          <w14:numForm w14:val="oldStyle"/>
        </w:rPr>
        <w:t xml:space="preserve">ve found show LIN instead of LINE </w:t>
      </w:r>
      <w:r w:rsidR="0055508C" w:rsidRPr="00B9130B">
        <w:rPr>
          <w:lang w:val="en-GB"/>
          <w14:numForm w14:val="oldStyle"/>
        </w:rPr>
        <w:t>for</w:t>
      </w:r>
      <w:r w:rsidRPr="00B9130B">
        <w:rPr>
          <w:lang w:val="en-GB"/>
          <w14:numForm w14:val="oldStyle"/>
        </w:rPr>
        <w:t xml:space="preserve"> the first syllable. </w:t>
      </w:r>
    </w:p>
    <w:p w14:paraId="65416F5F" w14:textId="1A5A806E" w:rsidR="000F30E7" w:rsidRPr="00B9130B" w:rsidRDefault="000F30E7" w:rsidP="00096998">
      <w:pPr>
        <w:tabs>
          <w:tab w:val="right" w:pos="5760"/>
        </w:tabs>
        <w:rPr>
          <w:lang w:val="en-GB"/>
          <w14:numForm w14:val="oldStyle"/>
        </w:rPr>
      </w:pPr>
    </w:p>
    <w:p w14:paraId="39ECC623" w14:textId="77777777" w:rsidR="002F530A" w:rsidRDefault="002F530A">
      <w:pPr>
        <w:spacing w:after="160" w:line="259" w:lineRule="auto"/>
        <w:rPr>
          <w:lang w:val="en-GB"/>
          <w14:numForm w14:val="oldStyle"/>
        </w:rPr>
      </w:pPr>
      <w:r>
        <w:rPr>
          <w:lang w:val="en-GB"/>
          <w14:numForm w14:val="oldStyle"/>
        </w:rPr>
        <w:br w:type="page"/>
      </w:r>
    </w:p>
    <w:p w14:paraId="1CFDCB8A" w14:textId="51EC4541" w:rsidR="000F30E7" w:rsidRPr="00B9130B" w:rsidRDefault="000F30E7" w:rsidP="000F30E7">
      <w:pPr>
        <w:tabs>
          <w:tab w:val="right" w:pos="5760"/>
        </w:tabs>
        <w:rPr>
          <w:lang w:val="en-GB"/>
          <w14:numForm w14:val="oldStyle"/>
        </w:rPr>
      </w:pPr>
      <w:r w:rsidRPr="00B9130B">
        <w:rPr>
          <w:lang w:val="en-GB"/>
          <w14:numForm w14:val="oldStyle"/>
        </w:rPr>
        <w:lastRenderedPageBreak/>
        <w:t>The OED gives three definitions, all but the last marked “obs.” All were in use, though, in 1600:</w:t>
      </w:r>
    </w:p>
    <w:p w14:paraId="0C6AEB70" w14:textId="77777777" w:rsidR="000F30E7" w:rsidRPr="00B9130B" w:rsidRDefault="000F30E7" w:rsidP="000F30E7">
      <w:pPr>
        <w:rPr>
          <w:rFonts w:ascii="Times New Roman" w:hAnsi="Times New Roman" w:cs="Times New Roman"/>
          <w:lang w:val="en-GB"/>
          <w14:numForm w14:val="oldStyle"/>
        </w:rPr>
      </w:pPr>
      <w:r w:rsidRPr="00B9130B">
        <w:rPr>
          <w:lang w:val="en-GB"/>
          <w14:numForm w14:val="oldStyle"/>
        </w:rPr>
        <w:t>†</w:t>
      </w:r>
      <w:r w:rsidRPr="00B9130B">
        <w:rPr>
          <w:rStyle w:val="Strong"/>
          <w:lang w:val="en-GB"/>
          <w14:numForm w14:val="oldStyle"/>
        </w:rPr>
        <w:t>1.</w:t>
      </w:r>
      <w:r w:rsidRPr="00B9130B">
        <w:rPr>
          <w:lang w:val="en-GB"/>
          <w14:numForm w14:val="oldStyle"/>
        </w:rPr>
        <w:t xml:space="preserve"> </w:t>
      </w:r>
    </w:p>
    <w:p w14:paraId="2357AB12" w14:textId="77777777" w:rsidR="000F30E7" w:rsidRPr="00B9130B" w:rsidRDefault="000F30E7" w:rsidP="000F30E7">
      <w:pPr>
        <w:pStyle w:val="Heading3"/>
        <w:spacing w:before="0" w:after="120"/>
        <w:rPr>
          <w:lang w:val="en-GB"/>
          <w14:numForm w14:val="oldStyle"/>
        </w:rPr>
      </w:pPr>
      <w:r w:rsidRPr="00B9130B">
        <w:rPr>
          <w:lang w:val="en-GB"/>
          <w14:numForm w14:val="oldStyle"/>
        </w:rPr>
        <w:t> </w:t>
      </w:r>
      <w:r w:rsidRPr="00B9130B">
        <w:rPr>
          <w:rStyle w:val="Strong"/>
          <w:b w:val="0"/>
          <w:bCs w:val="0"/>
          <w:lang w:val="en-GB"/>
          <w14:numForm w14:val="oldStyle"/>
        </w:rPr>
        <w:t>a.</w:t>
      </w:r>
      <w:r w:rsidRPr="00B9130B">
        <w:rPr>
          <w:lang w:val="en-GB"/>
          <w14:numForm w14:val="oldStyle"/>
        </w:rPr>
        <w:t xml:space="preserve"> A line; also, a delineation, diagram, outline, sketch; </w:t>
      </w:r>
      <w:r w:rsidRPr="00B9130B">
        <w:rPr>
          <w:rStyle w:val="Emphasis"/>
          <w:rFonts w:ascii="Cambria" w:hAnsi="Cambria"/>
          <w:lang w:val="en-GB"/>
          <w14:numForm w14:val="oldStyle"/>
        </w:rPr>
        <w:t>pl.</w:t>
      </w:r>
      <w:r w:rsidRPr="00B9130B">
        <w:rPr>
          <w:lang w:val="en-GB"/>
          <w14:numForm w14:val="oldStyle"/>
        </w:rPr>
        <w:t xml:space="preserve"> outlines, designs. </w:t>
      </w:r>
      <w:r w:rsidRPr="00B9130B">
        <w:rPr>
          <w:rStyle w:val="Emphasis"/>
          <w:rFonts w:ascii="Cambria" w:hAnsi="Cambria"/>
          <w:lang w:val="en-GB"/>
          <w14:numForm w14:val="oldStyle"/>
        </w:rPr>
        <w:t>lit.</w:t>
      </w:r>
      <w:r w:rsidRPr="00B9130B">
        <w:rPr>
          <w:lang w:val="en-GB"/>
          <w14:numForm w14:val="oldStyle"/>
        </w:rPr>
        <w:t xml:space="preserve"> and </w:t>
      </w:r>
      <w:r w:rsidRPr="00B9130B">
        <w:rPr>
          <w:rStyle w:val="Emphasis"/>
          <w:rFonts w:ascii="Cambria" w:hAnsi="Cambria"/>
          <w:lang w:val="en-GB"/>
          <w14:numForm w14:val="oldStyle"/>
        </w:rPr>
        <w:t>fig.</w:t>
      </w:r>
      <w:r w:rsidRPr="00B9130B">
        <w:rPr>
          <w:lang w:val="en-GB"/>
          <w14:numForm w14:val="oldStyle"/>
        </w:rPr>
        <w:t xml:space="preserve"> </w:t>
      </w:r>
      <w:r w:rsidRPr="00B9130B">
        <w:rPr>
          <w:rStyle w:val="Emphasis"/>
          <w:rFonts w:ascii="Cambria" w:hAnsi="Cambria"/>
          <w:lang w:val="en-GB"/>
          <w14:numForm w14:val="oldStyle"/>
        </w:rPr>
        <w:t>Obs.</w:t>
      </w:r>
    </w:p>
    <w:p w14:paraId="75F171D0" w14:textId="77777777" w:rsidR="000F30E7" w:rsidRPr="00B9130B" w:rsidRDefault="000F30E7" w:rsidP="000F30E7">
      <w:pPr>
        <w:pStyle w:val="Heading3"/>
        <w:spacing w:before="0" w:after="120"/>
        <w:rPr>
          <w:rFonts w:ascii="Times New Roman" w:hAnsi="Times New Roman" w:cs="Times New Roman"/>
          <w:sz w:val="27"/>
          <w:lang w:val="en-GB"/>
          <w14:numForm w14:val="oldStyle"/>
        </w:rPr>
      </w:pPr>
      <w:r w:rsidRPr="00B9130B">
        <w:rPr>
          <w:lang w:val="en-GB"/>
          <w14:numForm w14:val="oldStyle"/>
        </w:rPr>
        <w:t>†</w:t>
      </w:r>
      <w:r w:rsidRPr="00B9130B">
        <w:rPr>
          <w:rStyle w:val="Strong"/>
          <w:b w:val="0"/>
          <w:bCs w:val="0"/>
          <w:lang w:val="en-GB"/>
          <w14:numForm w14:val="oldStyle"/>
        </w:rPr>
        <w:t>b.</w:t>
      </w:r>
      <w:r w:rsidRPr="00B9130B">
        <w:rPr>
          <w:lang w:val="en-GB"/>
          <w14:numForm w14:val="oldStyle"/>
        </w:rPr>
        <w:t xml:space="preserve"> A minute portion, a trace; </w:t>
      </w:r>
      <w:r w:rsidRPr="00B9130B">
        <w:rPr>
          <w:rStyle w:val="Emphasis"/>
          <w:rFonts w:ascii="Cambria" w:hAnsi="Cambria"/>
          <w:lang w:val="en-GB"/>
          <w14:numForm w14:val="oldStyle"/>
        </w:rPr>
        <w:t>pl.</w:t>
      </w:r>
      <w:r w:rsidRPr="00B9130B">
        <w:rPr>
          <w:lang w:val="en-GB"/>
          <w14:numForm w14:val="oldStyle"/>
        </w:rPr>
        <w:t xml:space="preserve"> elements, rudiments. </w:t>
      </w:r>
      <w:r w:rsidRPr="00B9130B">
        <w:rPr>
          <w:rStyle w:val="Emphasis"/>
          <w:rFonts w:ascii="Cambria" w:hAnsi="Cambria"/>
          <w:lang w:val="en-GB"/>
          <w14:numForm w14:val="oldStyle"/>
        </w:rPr>
        <w:t>Obs.</w:t>
      </w:r>
    </w:p>
    <w:p w14:paraId="6288C910" w14:textId="77777777" w:rsidR="000F30E7" w:rsidRPr="00B9130B" w:rsidRDefault="000F30E7" w:rsidP="000F30E7">
      <w:pPr>
        <w:rPr>
          <w:rFonts w:ascii="Times New Roman" w:hAnsi="Times New Roman" w:cs="Times New Roman"/>
          <w:lang w:val="en-GB"/>
          <w14:numForm w14:val="oldStyle"/>
        </w:rPr>
      </w:pPr>
      <w:r w:rsidRPr="00B9130B">
        <w:rPr>
          <w:lang w:val="en-GB"/>
          <w14:numForm w14:val="oldStyle"/>
        </w:rPr>
        <w:t>†</w:t>
      </w:r>
      <w:r w:rsidRPr="00B9130B">
        <w:rPr>
          <w:rStyle w:val="Strong"/>
          <w:lang w:val="en-GB"/>
          <w14:numForm w14:val="oldStyle"/>
        </w:rPr>
        <w:t>2.</w:t>
      </w:r>
      <w:r w:rsidRPr="00B9130B">
        <w:rPr>
          <w:lang w:val="en-GB"/>
          <w14:numForm w14:val="oldStyle"/>
        </w:rPr>
        <w:t xml:space="preserve"> </w:t>
      </w:r>
    </w:p>
    <w:p w14:paraId="106AA81A" w14:textId="77777777" w:rsidR="000F30E7" w:rsidRPr="00B9130B" w:rsidRDefault="000F30E7" w:rsidP="000F30E7">
      <w:pPr>
        <w:pStyle w:val="Heading3"/>
        <w:spacing w:before="0" w:after="120"/>
        <w:rPr>
          <w:lang w:val="en-GB"/>
          <w14:numForm w14:val="oldStyle"/>
        </w:rPr>
      </w:pPr>
      <w:r w:rsidRPr="00B9130B">
        <w:rPr>
          <w:lang w:val="en-GB"/>
          <w14:numForm w14:val="oldStyle"/>
        </w:rPr>
        <w:t> </w:t>
      </w:r>
      <w:r w:rsidRPr="00B9130B">
        <w:rPr>
          <w:rStyle w:val="Strong"/>
          <w:b w:val="0"/>
          <w:bCs w:val="0"/>
          <w:lang w:val="en-GB"/>
          <w14:numForm w14:val="oldStyle"/>
        </w:rPr>
        <w:t>a.</w:t>
      </w:r>
      <w:r w:rsidRPr="00B9130B">
        <w:rPr>
          <w:lang w:val="en-GB"/>
          <w14:numForm w14:val="oldStyle"/>
        </w:rPr>
        <w:t xml:space="preserve"> A portion of the body, considered with respect to its contour or outline, a distinctive feature. </w:t>
      </w:r>
      <w:r w:rsidRPr="00B9130B">
        <w:rPr>
          <w:rStyle w:val="Emphasis"/>
          <w:rFonts w:ascii="Cambria" w:hAnsi="Cambria"/>
          <w:lang w:val="en-GB"/>
          <w14:numForm w14:val="oldStyle"/>
        </w:rPr>
        <w:t>Obs.</w:t>
      </w:r>
    </w:p>
    <w:p w14:paraId="1E3C5CD6" w14:textId="77777777" w:rsidR="000F30E7" w:rsidRPr="00B9130B" w:rsidRDefault="000F30E7" w:rsidP="000F30E7">
      <w:pPr>
        <w:pStyle w:val="Heading3"/>
        <w:spacing w:before="0" w:after="120"/>
        <w:rPr>
          <w:rFonts w:ascii="Times New Roman" w:hAnsi="Times New Roman" w:cs="Times New Roman"/>
          <w:sz w:val="27"/>
          <w:lang w:val="en-GB"/>
          <w14:numForm w14:val="oldStyle"/>
        </w:rPr>
      </w:pPr>
      <w:r w:rsidRPr="00B9130B">
        <w:rPr>
          <w:lang w:val="en-GB"/>
          <w14:numForm w14:val="oldStyle"/>
        </w:rPr>
        <w:t> </w:t>
      </w:r>
      <w:r w:rsidRPr="00B9130B">
        <w:rPr>
          <w:rStyle w:val="Strong"/>
          <w:b w:val="0"/>
          <w:bCs w:val="0"/>
          <w:lang w:val="en-GB"/>
          <w14:numForm w14:val="oldStyle"/>
        </w:rPr>
        <w:t>b.</w:t>
      </w:r>
      <w:r w:rsidRPr="00B9130B">
        <w:rPr>
          <w:lang w:val="en-GB"/>
          <w14:numForm w14:val="oldStyle"/>
        </w:rPr>
        <w:t xml:space="preserve"> </w:t>
      </w:r>
      <w:r w:rsidRPr="00B9130B">
        <w:rPr>
          <w:rStyle w:val="Emphasis"/>
          <w:rFonts w:ascii="Cambria" w:hAnsi="Cambria"/>
          <w:lang w:val="en-GB"/>
          <w14:numForm w14:val="oldStyle"/>
        </w:rPr>
        <w:t>fig.</w:t>
      </w:r>
      <w:r w:rsidRPr="00B9130B">
        <w:rPr>
          <w:lang w:val="en-GB"/>
          <w14:numForm w14:val="oldStyle"/>
        </w:rPr>
        <w:t xml:space="preserve"> in </w:t>
      </w:r>
      <w:r w:rsidRPr="00B9130B">
        <w:rPr>
          <w:rStyle w:val="Emphasis"/>
          <w:rFonts w:ascii="Cambria" w:hAnsi="Cambria"/>
          <w:lang w:val="en-GB"/>
          <w14:numForm w14:val="oldStyle"/>
        </w:rPr>
        <w:t>pl.</w:t>
      </w:r>
      <w:r w:rsidRPr="00B9130B">
        <w:rPr>
          <w:lang w:val="en-GB"/>
          <w14:numForm w14:val="oldStyle"/>
        </w:rPr>
        <w:t xml:space="preserve"> (Now associated with the narrower sense </w:t>
      </w:r>
      <w:hyperlink r:id="rId5" w:anchor="eid39226525" w:history="1">
        <w:r w:rsidRPr="00B9130B">
          <w:rPr>
            <w:rStyle w:val="xref"/>
            <w:color w:val="0000FF"/>
            <w:u w:val="single"/>
            <w:lang w:val="en-GB"/>
            <w14:numForm w14:val="oldStyle"/>
          </w:rPr>
          <w:t>3</w:t>
        </w:r>
      </w:hyperlink>
      <w:r w:rsidRPr="00B9130B">
        <w:rPr>
          <w:lang w:val="en-GB"/>
          <w14:numForm w14:val="oldStyle"/>
        </w:rPr>
        <w:t>) Distinctive features or characteristics.</w:t>
      </w:r>
    </w:p>
    <w:p w14:paraId="73E164A7" w14:textId="77777777" w:rsidR="000F30E7" w:rsidRPr="00B9130B" w:rsidRDefault="000F30E7" w:rsidP="000F30E7">
      <w:pPr>
        <w:rPr>
          <w:lang w:val="en-GB"/>
          <w14:numForm w14:val="oldStyle"/>
        </w:rPr>
      </w:pPr>
      <w:r w:rsidRPr="00B9130B">
        <w:rPr>
          <w:lang w:val="en-GB"/>
          <w14:numForm w14:val="oldStyle"/>
        </w:rPr>
        <w:t xml:space="preserve">3. </w:t>
      </w:r>
    </w:p>
    <w:p w14:paraId="5E7293BA" w14:textId="6702DCE6" w:rsidR="000F30E7" w:rsidRPr="00B9130B" w:rsidRDefault="000F30E7" w:rsidP="000F30E7">
      <w:pPr>
        <w:pStyle w:val="Heading3"/>
        <w:spacing w:before="0" w:after="120"/>
        <w:rPr>
          <w:rFonts w:ascii="Times New Roman" w:hAnsi="Times New Roman" w:cs="Times New Roman"/>
          <w:sz w:val="27"/>
          <w:lang w:val="en-GB"/>
          <w14:numForm w14:val="oldStyle"/>
        </w:rPr>
      </w:pPr>
      <w:r w:rsidRPr="00B9130B">
        <w:rPr>
          <w:lang w:val="en-GB"/>
          <w14:numForm w14:val="oldStyle"/>
        </w:rPr>
        <w:t>In narrower sense, a portion of the face viewed with respect to its outline; a feature.</w:t>
      </w:r>
    </w:p>
    <w:p w14:paraId="33DE3A35" w14:textId="5BD7E15D" w:rsidR="000F30E7" w:rsidRPr="00B9130B" w:rsidRDefault="000F30E7" w:rsidP="000F30E7">
      <w:pPr>
        <w:tabs>
          <w:tab w:val="right" w:pos="5760"/>
        </w:tabs>
        <w:rPr>
          <w:lang w:val="en-GB"/>
          <w14:numForm w14:val="oldStyle"/>
        </w:rPr>
      </w:pPr>
      <w:r w:rsidRPr="00B9130B">
        <w:rPr>
          <w:lang w:val="en-GB"/>
          <w14:numForm w14:val="oldStyle"/>
        </w:rPr>
        <w:t xml:space="preserve">Under that last meaning, one of the quoted contexts is </w:t>
      </w:r>
      <w:r w:rsidR="0055508C" w:rsidRPr="00B9130B">
        <w:rPr>
          <w:lang w:val="en-GB"/>
          <w14:numForm w14:val="oldStyle"/>
        </w:rPr>
        <w:t xml:space="preserve">from </w:t>
      </w:r>
      <w:r w:rsidRPr="00B9130B">
        <w:rPr>
          <w:lang w:val="en-GB"/>
          <w14:numForm w14:val="oldStyle"/>
        </w:rPr>
        <w:t>Shakespeare:</w:t>
      </w:r>
    </w:p>
    <w:p w14:paraId="0CE537C4" w14:textId="77777777" w:rsidR="000F30E7" w:rsidRPr="00B9130B" w:rsidRDefault="000F30E7" w:rsidP="000F30E7">
      <w:pPr>
        <w:tabs>
          <w:tab w:val="right" w:pos="5760"/>
        </w:tabs>
        <w:ind w:left="360"/>
        <w:rPr>
          <w:rFonts w:ascii="Cambria" w:hAnsi="Cambria"/>
          <w:i/>
          <w:lang w:val="en-GB"/>
          <w14:numForm w14:val="oldStyle"/>
        </w:rPr>
      </w:pPr>
      <w:r w:rsidRPr="00B9130B">
        <w:rPr>
          <w:rFonts w:ascii="Cambria" w:hAnsi="Cambria"/>
          <w:i/>
          <w:lang w:val="en-GB"/>
          <w14:numForm w14:val="oldStyle"/>
        </w:rPr>
        <w:t xml:space="preserve">Fortune </w:t>
      </w:r>
      <w:proofErr w:type="spellStart"/>
      <w:r w:rsidRPr="00B9130B">
        <w:rPr>
          <w:rFonts w:ascii="Cambria" w:hAnsi="Cambria"/>
          <w:i/>
          <w:lang w:val="en-GB"/>
          <w14:numForm w14:val="oldStyle"/>
        </w:rPr>
        <w:t>reignes</w:t>
      </w:r>
      <w:proofErr w:type="spellEnd"/>
      <w:r w:rsidRPr="00B9130B">
        <w:rPr>
          <w:rFonts w:ascii="Cambria" w:hAnsi="Cambria"/>
          <w:i/>
          <w:lang w:val="en-GB"/>
          <w14:numForm w14:val="oldStyle"/>
        </w:rPr>
        <w:t xml:space="preserve"> in gifts of the world, not in the lineaments of Nature.  [AYL, 1.2.41]</w:t>
      </w:r>
    </w:p>
    <w:p w14:paraId="1587AF8B" w14:textId="77777777" w:rsidR="000F30E7" w:rsidRPr="00B9130B" w:rsidRDefault="000F30E7" w:rsidP="00096998">
      <w:pPr>
        <w:tabs>
          <w:tab w:val="right" w:pos="5760"/>
        </w:tabs>
        <w:rPr>
          <w:lang w:val="en-GB"/>
          <w14:numForm w14:val="oldStyle"/>
        </w:rPr>
      </w:pPr>
    </w:p>
    <w:p w14:paraId="61DA9506" w14:textId="67FA9B36" w:rsidR="000F30E7" w:rsidRPr="00B9130B" w:rsidRDefault="0055508C" w:rsidP="00096998">
      <w:pPr>
        <w:tabs>
          <w:tab w:val="right" w:pos="5760"/>
        </w:tabs>
        <w:rPr>
          <w:lang w:val="en-GB"/>
          <w14:numForm w14:val="oldStyle"/>
        </w:rPr>
      </w:pPr>
      <w:r w:rsidRPr="00B9130B">
        <w:rPr>
          <w:lang w:val="en-GB"/>
          <w14:numForm w14:val="oldStyle"/>
        </w:rPr>
        <w:t>The Arden 3 doesn’t gloss the word specifically but says more generally:</w:t>
      </w:r>
    </w:p>
    <w:p w14:paraId="14215C4C" w14:textId="7029A12F" w:rsidR="0055508C" w:rsidRPr="00B9130B" w:rsidRDefault="0055508C" w:rsidP="00F01785">
      <w:pPr>
        <w:tabs>
          <w:tab w:val="left" w:leader="dot" w:pos="1080"/>
        </w:tabs>
        <w:ind w:left="1080" w:hanging="1080"/>
        <w:rPr>
          <w:lang w:val="en-GB"/>
          <w14:numForm w14:val="oldStyle"/>
        </w:rPr>
      </w:pPr>
      <w:r w:rsidRPr="00B9130B">
        <w:rPr>
          <w:lang w:val="en-GB"/>
          <w14:numForm w14:val="oldStyle"/>
        </w:rPr>
        <w:t>87-100:</w:t>
      </w:r>
      <w:r w:rsidR="00F01785" w:rsidRPr="00B9130B">
        <w:rPr>
          <w:lang w:val="en-GB"/>
          <w14:numForm w14:val="oldStyle"/>
        </w:rPr>
        <w:tab/>
      </w:r>
      <w:r w:rsidRPr="00B9130B">
        <w:rPr>
          <w:rFonts w:ascii="Cambria" w:hAnsi="Cambria"/>
          <w:i/>
          <w:lang w:val="en-GB"/>
          <w14:numForm w14:val="oldStyle"/>
        </w:rPr>
        <w:t>Read</w:t>
      </w:r>
      <w:r w:rsidRPr="00B9130B">
        <w:rPr>
          <w:lang w:val="en-GB"/>
          <w14:numForm w14:val="oldStyle"/>
        </w:rPr>
        <w:t xml:space="preserve"> l</w:t>
      </w:r>
      <w:r w:rsidR="00D71B41">
        <w:rPr>
          <w:lang w:val="en-GB"/>
          <w14:numForm w14:val="oldStyle"/>
        </w:rPr>
        <w:t>e</w:t>
      </w:r>
      <w:bookmarkStart w:id="0" w:name="_GoBack"/>
      <w:bookmarkEnd w:id="0"/>
      <w:r w:rsidRPr="00B9130B">
        <w:rPr>
          <w:lang w:val="en-GB"/>
          <w14:numForm w14:val="oldStyle"/>
        </w:rPr>
        <w:t xml:space="preserve">ads ponderously to </w:t>
      </w:r>
      <w:r w:rsidR="00276256" w:rsidRPr="00B9130B">
        <w:rPr>
          <w:lang w:val="en-GB"/>
          <w14:numForm w14:val="oldStyle"/>
        </w:rPr>
        <w:t>finding</w:t>
      </w:r>
      <w:r w:rsidRPr="00B9130B">
        <w:rPr>
          <w:lang w:val="en-GB"/>
          <w14:numForm w14:val="oldStyle"/>
        </w:rPr>
        <w:t xml:space="preserve">, examining and seeing the hidden treasures of Paris, whose inner rich self (the </w:t>
      </w:r>
      <w:r w:rsidRPr="00B9130B">
        <w:rPr>
          <w:rFonts w:ascii="Cambria" w:hAnsi="Cambria"/>
          <w:i/>
          <w:lang w:val="en-GB"/>
          <w14:numForm w14:val="oldStyle"/>
        </w:rPr>
        <w:t>golden story</w:t>
      </w:r>
      <w:r w:rsidRPr="00B9130B">
        <w:rPr>
          <w:lang w:val="en-GB"/>
          <w14:numForm w14:val="oldStyle"/>
        </w:rPr>
        <w:t>) needs an equally beautiful outer binding (</w:t>
      </w:r>
      <w:r w:rsidRPr="00B9130B">
        <w:rPr>
          <w:rFonts w:ascii="Cambria" w:hAnsi="Cambria"/>
          <w:i/>
          <w:lang w:val="en-GB"/>
          <w14:numForm w14:val="oldStyle"/>
        </w:rPr>
        <w:t>gold clasps</w:t>
      </w:r>
      <w:r w:rsidRPr="00B9130B">
        <w:rPr>
          <w:lang w:val="en-GB"/>
          <w14:numForm w14:val="oldStyle"/>
        </w:rPr>
        <w:t xml:space="preserve">), Juliet; she will be the cover to Paris’ book. Pope harshly called the lines ‘ridiculous’. Juliet later compares Romeo’s face to a book when </w:t>
      </w:r>
      <w:r w:rsidR="00276256" w:rsidRPr="00B9130B">
        <w:rPr>
          <w:lang w:val="en-GB"/>
          <w14:numForm w14:val="oldStyle"/>
        </w:rPr>
        <w:t>learning</w:t>
      </w:r>
      <w:r w:rsidRPr="00B9130B">
        <w:rPr>
          <w:lang w:val="en-GB"/>
          <w14:numForm w14:val="oldStyle"/>
        </w:rPr>
        <w:t xml:space="preserve"> the news of Tybalt’s death: ‘Was ever book containing such vile matter / So fairly bound?’ (3.2.83-84)</w:t>
      </w:r>
    </w:p>
    <w:p w14:paraId="5CE1BB1B" w14:textId="5A0B0A30" w:rsidR="0055508C" w:rsidRPr="00B9130B" w:rsidRDefault="00276256" w:rsidP="00F01785">
      <w:pPr>
        <w:tabs>
          <w:tab w:val="left" w:leader="dot" w:pos="1080"/>
        </w:tabs>
        <w:ind w:left="1080" w:hanging="1080"/>
        <w:rPr>
          <w:lang w:val="en-GB"/>
          <w14:numForm w14:val="oldStyle"/>
        </w:rPr>
      </w:pPr>
      <w:r w:rsidRPr="00B9130B">
        <w:rPr>
          <w:lang w:val="en-GB"/>
          <w14:numForm w14:val="oldStyle"/>
        </w:rPr>
        <w:t>89-90:</w:t>
      </w:r>
      <w:r w:rsidRPr="00B9130B">
        <w:rPr>
          <w:lang w:val="en-GB"/>
          <w14:numForm w14:val="oldStyle"/>
        </w:rPr>
        <w:tab/>
        <w:t xml:space="preserve">‘Note how harmoniously joined up his features are and how they complement one another’ (cited under </w:t>
      </w:r>
      <w:r w:rsidRPr="00B9130B">
        <w:rPr>
          <w:rFonts w:ascii="Cambria" w:hAnsi="Cambria"/>
          <w:i/>
          <w:lang w:val="en-GB"/>
          <w14:numForm w14:val="oldStyle"/>
        </w:rPr>
        <w:t>OED</w:t>
      </w:r>
      <w:r w:rsidRPr="00B9130B">
        <w:rPr>
          <w:lang w:val="en-GB"/>
          <w14:numForm w14:val="oldStyle"/>
        </w:rPr>
        <w:t xml:space="preserve"> married a. 2)</w:t>
      </w:r>
    </w:p>
    <w:p w14:paraId="2F5D8E4C" w14:textId="6F8B70B4" w:rsidR="00276256" w:rsidRPr="00B9130B" w:rsidRDefault="00276256" w:rsidP="00F01785">
      <w:pPr>
        <w:tabs>
          <w:tab w:val="left" w:leader="dot" w:pos="1080"/>
        </w:tabs>
        <w:ind w:left="1080" w:hanging="1080"/>
        <w:rPr>
          <w:lang w:val="en-GB"/>
          <w14:numForm w14:val="oldStyle"/>
        </w:rPr>
      </w:pPr>
      <w:r w:rsidRPr="00B9130B">
        <w:rPr>
          <w:lang w:val="en-GB"/>
          <w14:numForm w14:val="oldStyle"/>
        </w:rPr>
        <w:t>90:</w:t>
      </w:r>
      <w:r w:rsidR="00F01785" w:rsidRPr="00B9130B">
        <w:rPr>
          <w:lang w:val="en-GB"/>
          <w14:numForm w14:val="oldStyle"/>
        </w:rPr>
        <w:tab/>
      </w:r>
      <w:r w:rsidRPr="00B9130B">
        <w:rPr>
          <w:b/>
          <w:lang w:val="en-GB"/>
          <w14:numForm w14:val="oldStyle"/>
        </w:rPr>
        <w:t>content</w:t>
      </w:r>
      <w:r w:rsidRPr="00B9130B">
        <w:rPr>
          <w:lang w:val="en-GB"/>
          <w14:numForm w14:val="oldStyle"/>
        </w:rPr>
        <w:t xml:space="preserve"> </w:t>
      </w:r>
      <w:proofErr w:type="spellStart"/>
      <w:r w:rsidRPr="00B9130B">
        <w:rPr>
          <w:lang w:val="en-GB"/>
          <w14:numForm w14:val="oldStyle"/>
        </w:rPr>
        <w:t>content</w:t>
      </w:r>
      <w:proofErr w:type="spellEnd"/>
      <w:r w:rsidRPr="00B9130B">
        <w:rPr>
          <w:lang w:val="en-GB"/>
          <w14:numForm w14:val="oldStyle"/>
        </w:rPr>
        <w:t>; satisfaction through mutual complementing as well as giving substance one to the other</w:t>
      </w:r>
    </w:p>
    <w:p w14:paraId="2A1A1D9F" w14:textId="4272E1B1" w:rsidR="00276256" w:rsidRPr="00B9130B" w:rsidRDefault="002F530A" w:rsidP="00F01785">
      <w:pPr>
        <w:tabs>
          <w:tab w:val="left" w:leader="dot" w:pos="1080"/>
        </w:tabs>
        <w:ind w:left="1080" w:hanging="1080"/>
        <w:rPr>
          <w:lang w:val="en-GB"/>
          <w14:numForm w14:val="oldStyle"/>
        </w:rPr>
      </w:pPr>
      <w:r>
        <w:rPr>
          <w:lang w:val="en-GB"/>
          <w14:numForm w14:val="oldStyle"/>
        </w:rPr>
        <w:t>92</w:t>
      </w:r>
      <w:r w:rsidR="00276256" w:rsidRPr="00B9130B">
        <w:rPr>
          <w:lang w:val="en-GB"/>
          <w14:numForm w14:val="oldStyle"/>
        </w:rPr>
        <w:tab/>
      </w:r>
      <w:r w:rsidR="00276256" w:rsidRPr="00B9130B">
        <w:rPr>
          <w:b/>
          <w:lang w:val="en-GB"/>
          <w14:numForm w14:val="oldStyle"/>
        </w:rPr>
        <w:t>the margent… eyes</w:t>
      </w:r>
      <w:r w:rsidR="00F01785" w:rsidRPr="00B9130B">
        <w:rPr>
          <w:lang w:val="en-GB"/>
          <w14:numForm w14:val="oldStyle"/>
        </w:rPr>
        <w:t>: the marginal annotations which his eyes are in relation to the main body of the volume that is Paris’ fact (</w:t>
      </w:r>
      <w:r w:rsidR="00F01785" w:rsidRPr="00B9130B">
        <w:rPr>
          <w:rFonts w:ascii="Cambria" w:hAnsi="Cambria"/>
          <w:i/>
          <w:lang w:val="en-GB"/>
          <w14:numForm w14:val="oldStyle"/>
        </w:rPr>
        <w:t>OED</w:t>
      </w:r>
      <w:r w:rsidR="00F01785" w:rsidRPr="00B9130B">
        <w:rPr>
          <w:lang w:val="en-GB"/>
          <w14:numForm w14:val="oldStyle"/>
        </w:rPr>
        <w:t xml:space="preserve"> margent </w:t>
      </w:r>
      <w:r w:rsidR="00F01785" w:rsidRPr="00B9130B">
        <w:rPr>
          <w:rFonts w:ascii="Cambria" w:hAnsi="Cambria"/>
          <w:i/>
          <w:lang w:val="en-GB"/>
          <w14:numForm w14:val="oldStyle"/>
        </w:rPr>
        <w:t>sb.</w:t>
      </w:r>
      <w:r w:rsidR="00F01785" w:rsidRPr="00B9130B">
        <w:rPr>
          <w:lang w:val="en-GB"/>
          <w14:numForm w14:val="oldStyle"/>
        </w:rPr>
        <w:t xml:space="preserve"> 1 glosses ‘A commentary, summary, or annotation in the margin of a text’ and cites this line). If Juliet desires to know more than is revealed by Paris’ face, she should gaze into his eyes. The conceit of Paris’ eyes as an additional, if ‘marginal’, source of knowledge underlines the difference between this </w:t>
      </w:r>
      <w:proofErr w:type="spellStart"/>
      <w:r w:rsidR="00F01785" w:rsidRPr="00B9130B">
        <w:rPr>
          <w:lang w:val="en-GB"/>
          <w14:numForm w14:val="oldStyle"/>
        </w:rPr>
        <w:t>labored</w:t>
      </w:r>
      <w:proofErr w:type="spellEnd"/>
      <w:r w:rsidR="00F01785" w:rsidRPr="00B9130B">
        <w:rPr>
          <w:lang w:val="en-GB"/>
          <w14:numForm w14:val="oldStyle"/>
        </w:rPr>
        <w:t xml:space="preserve"> ritual and the spontaneity of love at first sight.</w:t>
      </w:r>
    </w:p>
    <w:p w14:paraId="78A32AA6" w14:textId="24DC407F" w:rsidR="00F01785" w:rsidRPr="00B9130B" w:rsidRDefault="00F01785" w:rsidP="00F01785">
      <w:pPr>
        <w:tabs>
          <w:tab w:val="left" w:leader="dot" w:pos="1080"/>
        </w:tabs>
        <w:ind w:left="1080" w:hanging="1080"/>
        <w:rPr>
          <w:lang w:val="en-GB"/>
          <w14:numForm w14:val="oldStyle"/>
        </w:rPr>
      </w:pPr>
      <w:r w:rsidRPr="00B9130B">
        <w:rPr>
          <w:lang w:val="en-GB"/>
          <w14:numForm w14:val="oldStyle"/>
        </w:rPr>
        <w:t>95</w:t>
      </w:r>
      <w:r w:rsidR="00B1492B" w:rsidRPr="00B9130B">
        <w:rPr>
          <w:lang w:val="en-GB"/>
          <w14:numForm w14:val="oldStyle"/>
        </w:rPr>
        <w:t>-96</w:t>
      </w:r>
      <w:r w:rsidRPr="00B9130B">
        <w:rPr>
          <w:lang w:val="en-GB"/>
          <w14:numForm w14:val="oldStyle"/>
        </w:rPr>
        <w:tab/>
        <w:t>To say that fish live in the sea is to affirm that they are in their element, hence the implied thought that it is the most natural thing in the world for a beautiful wife (</w:t>
      </w:r>
      <w:r w:rsidRPr="00B9130B">
        <w:rPr>
          <w:rFonts w:ascii="Cambria" w:hAnsi="Cambria"/>
          <w:i/>
          <w:lang w:val="en-GB"/>
          <w14:numForm w14:val="oldStyle"/>
        </w:rPr>
        <w:t>fair without</w:t>
      </w:r>
      <w:r w:rsidRPr="00B9130B">
        <w:rPr>
          <w:lang w:val="en-GB"/>
          <w14:numForm w14:val="oldStyle"/>
        </w:rPr>
        <w:t>) to be the exterior cover of a noble and great-hearted man (</w:t>
      </w:r>
      <w:r w:rsidRPr="00B9130B">
        <w:rPr>
          <w:rFonts w:ascii="Cambria" w:hAnsi="Cambria"/>
          <w:i/>
          <w:lang w:val="en-GB"/>
          <w14:numForm w14:val="oldStyle"/>
        </w:rPr>
        <w:t>fair within</w:t>
      </w:r>
      <w:r w:rsidRPr="00B9130B">
        <w:rPr>
          <w:lang w:val="en-GB"/>
          <w14:numForm w14:val="oldStyle"/>
        </w:rPr>
        <w:t>)</w:t>
      </w:r>
      <w:r w:rsidR="00C7424B" w:rsidRPr="00B9130B">
        <w:rPr>
          <w:lang w:val="en-GB"/>
          <w14:numForm w14:val="oldStyle"/>
        </w:rPr>
        <w:t xml:space="preserve">. Juliet’s mother asserts that since women’s physical beauty and men’s inner </w:t>
      </w:r>
      <w:r w:rsidR="00B9130B" w:rsidRPr="00B9130B">
        <w:rPr>
          <w:lang w:val="en-GB"/>
          <w14:numForm w14:val="oldStyle"/>
        </w:rPr>
        <w:t>nobility</w:t>
      </w:r>
      <w:r w:rsidR="00C7424B" w:rsidRPr="00B9130B">
        <w:rPr>
          <w:lang w:val="en-GB"/>
          <w14:numForm w14:val="oldStyle"/>
        </w:rPr>
        <w:t xml:space="preserve"> perfectly reflect and complement each other, her daughter should </w:t>
      </w:r>
      <w:proofErr w:type="spellStart"/>
      <w:r w:rsidR="00C7424B" w:rsidRPr="00B9130B">
        <w:rPr>
          <w:lang w:val="en-GB"/>
          <w14:numForm w14:val="oldStyle"/>
        </w:rPr>
        <w:t>lok</w:t>
      </w:r>
      <w:proofErr w:type="spellEnd"/>
      <w:r w:rsidR="00C7424B" w:rsidRPr="00B9130B">
        <w:rPr>
          <w:lang w:val="en-GB"/>
          <w14:numForm w14:val="oldStyle"/>
        </w:rPr>
        <w:t xml:space="preserve"> favourably on Paris’ suit.</w:t>
      </w:r>
    </w:p>
    <w:sectPr w:rsidR="00F01785" w:rsidRPr="00B913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998"/>
    <w:rsid w:val="00096998"/>
    <w:rsid w:val="000B0829"/>
    <w:rsid w:val="000D5D2C"/>
    <w:rsid w:val="000F30E7"/>
    <w:rsid w:val="001E5683"/>
    <w:rsid w:val="00232714"/>
    <w:rsid w:val="00276256"/>
    <w:rsid w:val="002A2462"/>
    <w:rsid w:val="002A6C93"/>
    <w:rsid w:val="002B3518"/>
    <w:rsid w:val="002F530A"/>
    <w:rsid w:val="00395009"/>
    <w:rsid w:val="003D3C65"/>
    <w:rsid w:val="00415F00"/>
    <w:rsid w:val="0047499B"/>
    <w:rsid w:val="00485574"/>
    <w:rsid w:val="00507BAA"/>
    <w:rsid w:val="0055508C"/>
    <w:rsid w:val="00564A46"/>
    <w:rsid w:val="0059073C"/>
    <w:rsid w:val="005B03A8"/>
    <w:rsid w:val="005E15C1"/>
    <w:rsid w:val="0061099B"/>
    <w:rsid w:val="00614143"/>
    <w:rsid w:val="00617E7C"/>
    <w:rsid w:val="0064387C"/>
    <w:rsid w:val="006B542E"/>
    <w:rsid w:val="007D2788"/>
    <w:rsid w:val="00804520"/>
    <w:rsid w:val="00862769"/>
    <w:rsid w:val="009452CA"/>
    <w:rsid w:val="009C53D1"/>
    <w:rsid w:val="009E58C4"/>
    <w:rsid w:val="009F00EB"/>
    <w:rsid w:val="00B021B5"/>
    <w:rsid w:val="00B1492B"/>
    <w:rsid w:val="00B47D7E"/>
    <w:rsid w:val="00B51BE6"/>
    <w:rsid w:val="00B9130B"/>
    <w:rsid w:val="00BF127A"/>
    <w:rsid w:val="00C363AF"/>
    <w:rsid w:val="00C37F97"/>
    <w:rsid w:val="00C7424B"/>
    <w:rsid w:val="00C83543"/>
    <w:rsid w:val="00CF7BED"/>
    <w:rsid w:val="00D56019"/>
    <w:rsid w:val="00D71B41"/>
    <w:rsid w:val="00DA7D5B"/>
    <w:rsid w:val="00DE48AC"/>
    <w:rsid w:val="00DF6297"/>
    <w:rsid w:val="00E05963"/>
    <w:rsid w:val="00E1501A"/>
    <w:rsid w:val="00E86860"/>
    <w:rsid w:val="00F01785"/>
    <w:rsid w:val="00F1635D"/>
    <w:rsid w:val="00F7185A"/>
    <w:rsid w:val="00F7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540C"/>
  <w15:chartTrackingRefBased/>
  <w15:docId w15:val="{FD509A01-FBF2-4D91-93CA-6D4E4562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0E7"/>
    <w:pPr>
      <w:spacing w:after="120" w:line="240" w:lineRule="auto"/>
    </w:pPr>
    <w:rPr>
      <w:rFonts w:ascii="Calibri" w:hAnsi="Calibri" w:cs="Calibri"/>
      <w:sz w:val="24"/>
    </w:r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CF7BED"/>
    <w:pPr>
      <w:keepNext/>
      <w:keepLines/>
      <w:spacing w:before="120"/>
      <w:outlineLvl w:val="1"/>
    </w:pPr>
    <w:rPr>
      <w:rFonts w:ascii="Cambria" w:eastAsiaTheme="majorEastAsia" w:hAnsi="Cambria" w:cstheme="majorBidi"/>
      <w:i/>
      <w:color w:val="996600"/>
      <w:sz w:val="26"/>
      <w:szCs w:val="26"/>
    </w:rPr>
  </w:style>
  <w:style w:type="paragraph" w:styleId="Heading3">
    <w:name w:val="heading 3"/>
    <w:basedOn w:val="Normal"/>
    <w:next w:val="Normal"/>
    <w:link w:val="Heading3Char"/>
    <w:uiPriority w:val="9"/>
    <w:semiHidden/>
    <w:unhideWhenUsed/>
    <w:qFormat/>
    <w:rsid w:val="000F30E7"/>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B03A8"/>
    <w:pPr>
      <w:spacing w:after="360"/>
    </w:pPr>
    <w:rPr>
      <w:rFonts w:ascii="Cambria" w:hAnsi="Cambria"/>
      <w:color w:val="800000"/>
      <w:sz w:val="40"/>
      <w:szCs w:val="40"/>
      <w:lang w:val="fr-FR"/>
    </w:rPr>
  </w:style>
  <w:style w:type="character" w:customStyle="1" w:styleId="TitleChar">
    <w:name w:val="Title Char"/>
    <w:basedOn w:val="DefaultParagraphFont"/>
    <w:link w:val="Title"/>
    <w:uiPriority w:val="10"/>
    <w:rsid w:val="005B03A8"/>
    <w:rPr>
      <w:rFonts w:ascii="Cambria" w:hAnsi="Cambria" w:cs="Calibri"/>
      <w:color w:val="800000"/>
      <w:sz w:val="40"/>
      <w:szCs w:val="40"/>
      <w:lang w:val="fr-FR"/>
    </w:rPr>
  </w:style>
  <w:style w:type="paragraph" w:customStyle="1" w:styleId="EndStuff">
    <w:name w:val="End Stuff"/>
    <w:basedOn w:val="Normal"/>
    <w:link w:val="EndStuffChar"/>
    <w:qFormat/>
    <w:rsid w:val="00E86860"/>
    <w:pPr>
      <w:spacing w:before="120"/>
      <w:ind w:left="2880"/>
      <w:jc w:val="right"/>
    </w:pPr>
    <w:rPr>
      <w:rFonts w:ascii="Cambria" w:hAnsi="Cambria"/>
      <w:i/>
      <w:sz w:val="20"/>
      <w:szCs w:val="20"/>
    </w:rPr>
  </w:style>
  <w:style w:type="character" w:customStyle="1" w:styleId="EndStuffChar">
    <w:name w:val="End Stuff Char"/>
    <w:basedOn w:val="DefaultParagraphFont"/>
    <w:link w:val="EndStuff"/>
    <w:rsid w:val="00E86860"/>
    <w:rPr>
      <w:rFonts w:ascii="Cambria" w:hAnsi="Cambria"/>
      <w:i/>
      <w:sz w:val="20"/>
      <w:szCs w:val="20"/>
    </w:rPr>
  </w:style>
  <w:style w:type="paragraph" w:customStyle="1" w:styleId="Byline">
    <w:name w:val="Byline"/>
    <w:basedOn w:val="Normal"/>
    <w:link w:val="BylineChar"/>
    <w:qFormat/>
    <w:rsid w:val="009E58C4"/>
    <w:pPr>
      <w:spacing w:after="0"/>
    </w:pPr>
    <w:rPr>
      <w:rFonts w:ascii="Cambria" w:hAnsi="Cambria"/>
      <w:i/>
    </w:rPr>
  </w:style>
  <w:style w:type="character" w:customStyle="1" w:styleId="BylineChar">
    <w:name w:val="Byline Char"/>
    <w:basedOn w:val="DefaultParagraphFont"/>
    <w:link w:val="Byline"/>
    <w:rsid w:val="009E58C4"/>
    <w:rPr>
      <w:rFonts w:ascii="Cambria" w:hAnsi="Cambria" w:cs="Calibri"/>
      <w:i/>
    </w:rPr>
  </w:style>
  <w:style w:type="paragraph" w:styleId="Subtitle">
    <w:name w:val="Subtitle"/>
    <w:basedOn w:val="Normal"/>
    <w:next w:val="Normal"/>
    <w:link w:val="SubtitleChar"/>
    <w:uiPriority w:val="11"/>
    <w:qFormat/>
    <w:rsid w:val="00F1635D"/>
    <w:pPr>
      <w:numPr>
        <w:ilvl w:val="1"/>
      </w:numPr>
    </w:pPr>
    <w:rPr>
      <w:rFonts w:ascii="Cambria" w:eastAsiaTheme="minorEastAsia" w:hAnsi="Cambria"/>
      <w:i/>
      <w:color w:val="C00000"/>
      <w:sz w:val="28"/>
    </w:rPr>
  </w:style>
  <w:style w:type="character" w:customStyle="1" w:styleId="SubtitleChar">
    <w:name w:val="Subtitle Char"/>
    <w:basedOn w:val="DefaultParagraphFont"/>
    <w:link w:val="Subtitle"/>
    <w:uiPriority w:val="11"/>
    <w:rsid w:val="00F1635D"/>
    <w:rPr>
      <w:rFonts w:ascii="Cambria" w:eastAsiaTheme="minorEastAsia" w:hAnsi="Cambria"/>
      <w:i/>
      <w:color w:val="C00000"/>
      <w:sz w:val="28"/>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F1635D"/>
    <w:rPr>
      <w:rFonts w:ascii="Cambria" w:hAnsi="Cambria"/>
      <w:i/>
      <w:color w:val="800000"/>
      <w:u w:val="single"/>
    </w:rPr>
  </w:style>
  <w:style w:type="character" w:customStyle="1" w:styleId="SupertitleChar">
    <w:name w:val="Supertitle Char"/>
    <w:basedOn w:val="DefaultParagraphFont"/>
    <w:link w:val="Supertitle"/>
    <w:rsid w:val="00F1635D"/>
    <w:rPr>
      <w:rFonts w:ascii="Cambria" w:hAnsi="Cambria"/>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CF7BED"/>
    <w:rPr>
      <w:rFonts w:ascii="Cambria" w:eastAsiaTheme="majorEastAsia" w:hAnsi="Cambria" w:cstheme="majorBidi"/>
      <w:i/>
      <w:color w:val="99660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character" w:styleId="Hyperlink">
    <w:name w:val="Hyperlink"/>
    <w:basedOn w:val="DefaultParagraphFont"/>
    <w:uiPriority w:val="99"/>
    <w:unhideWhenUsed/>
    <w:rsid w:val="00617E7C"/>
    <w:rPr>
      <w:color w:val="0000FF"/>
      <w:u w:val="single"/>
    </w:rPr>
  </w:style>
  <w:style w:type="character" w:customStyle="1" w:styleId="phonetics">
    <w:name w:val="phonetics"/>
    <w:basedOn w:val="DefaultParagraphFont"/>
    <w:rsid w:val="00617E7C"/>
  </w:style>
  <w:style w:type="character" w:styleId="UnresolvedMention">
    <w:name w:val="Unresolved Mention"/>
    <w:basedOn w:val="DefaultParagraphFont"/>
    <w:uiPriority w:val="99"/>
    <w:semiHidden/>
    <w:unhideWhenUsed/>
    <w:rsid w:val="000F30E7"/>
    <w:rPr>
      <w:color w:val="808080"/>
      <w:shd w:val="clear" w:color="auto" w:fill="E6E6E6"/>
    </w:rPr>
  </w:style>
  <w:style w:type="character" w:customStyle="1" w:styleId="Heading3Char">
    <w:name w:val="Heading 3 Char"/>
    <w:basedOn w:val="DefaultParagraphFont"/>
    <w:link w:val="Heading3"/>
    <w:uiPriority w:val="9"/>
    <w:semiHidden/>
    <w:rsid w:val="000F30E7"/>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0F30E7"/>
    <w:rPr>
      <w:b/>
      <w:bCs/>
    </w:rPr>
  </w:style>
  <w:style w:type="character" w:styleId="Emphasis">
    <w:name w:val="Emphasis"/>
    <w:basedOn w:val="DefaultParagraphFont"/>
    <w:uiPriority w:val="20"/>
    <w:qFormat/>
    <w:rsid w:val="000F30E7"/>
    <w:rPr>
      <w:i/>
      <w:iCs/>
    </w:rPr>
  </w:style>
  <w:style w:type="character" w:customStyle="1" w:styleId="xref">
    <w:name w:val="xref"/>
    <w:basedOn w:val="DefaultParagraphFont"/>
    <w:rsid w:val="000F3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032743">
      <w:bodyDiv w:val="1"/>
      <w:marLeft w:val="0"/>
      <w:marRight w:val="0"/>
      <w:marTop w:val="0"/>
      <w:marBottom w:val="0"/>
      <w:divBdr>
        <w:top w:val="none" w:sz="0" w:space="0" w:color="auto"/>
        <w:left w:val="none" w:sz="0" w:space="0" w:color="auto"/>
        <w:bottom w:val="none" w:sz="0" w:space="0" w:color="auto"/>
        <w:right w:val="none" w:sz="0" w:space="0" w:color="auto"/>
      </w:divBdr>
    </w:div>
    <w:div w:id="735737527">
      <w:bodyDiv w:val="1"/>
      <w:marLeft w:val="0"/>
      <w:marRight w:val="0"/>
      <w:marTop w:val="0"/>
      <w:marBottom w:val="0"/>
      <w:divBdr>
        <w:top w:val="none" w:sz="0" w:space="0" w:color="auto"/>
        <w:left w:val="none" w:sz="0" w:space="0" w:color="auto"/>
        <w:bottom w:val="none" w:sz="0" w:space="0" w:color="auto"/>
        <w:right w:val="none" w:sz="0" w:space="0" w:color="auto"/>
      </w:divBdr>
    </w:div>
    <w:div w:id="1082263756">
      <w:bodyDiv w:val="1"/>
      <w:marLeft w:val="0"/>
      <w:marRight w:val="0"/>
      <w:marTop w:val="0"/>
      <w:marBottom w:val="0"/>
      <w:divBdr>
        <w:top w:val="none" w:sz="0" w:space="0" w:color="auto"/>
        <w:left w:val="none" w:sz="0" w:space="0" w:color="auto"/>
        <w:bottom w:val="none" w:sz="0" w:space="0" w:color="auto"/>
        <w:right w:val="none" w:sz="0" w:space="0" w:color="auto"/>
      </w:divBdr>
    </w:div>
    <w:div w:id="1102455130">
      <w:bodyDiv w:val="1"/>
      <w:marLeft w:val="0"/>
      <w:marRight w:val="0"/>
      <w:marTop w:val="0"/>
      <w:marBottom w:val="0"/>
      <w:divBdr>
        <w:top w:val="none" w:sz="0" w:space="0" w:color="auto"/>
        <w:left w:val="none" w:sz="0" w:space="0" w:color="auto"/>
        <w:bottom w:val="none" w:sz="0" w:space="0" w:color="auto"/>
        <w:right w:val="none" w:sz="0" w:space="0" w:color="auto"/>
      </w:divBdr>
      <w:divsChild>
        <w:div w:id="1916620864">
          <w:marLeft w:val="0"/>
          <w:marRight w:val="0"/>
          <w:marTop w:val="0"/>
          <w:marBottom w:val="0"/>
          <w:divBdr>
            <w:top w:val="none" w:sz="0" w:space="0" w:color="auto"/>
            <w:left w:val="none" w:sz="0" w:space="0" w:color="auto"/>
            <w:bottom w:val="none" w:sz="0" w:space="0" w:color="auto"/>
            <w:right w:val="none" w:sz="0" w:space="0" w:color="auto"/>
          </w:divBdr>
          <w:divsChild>
            <w:div w:id="1638946972">
              <w:marLeft w:val="0"/>
              <w:marRight w:val="0"/>
              <w:marTop w:val="0"/>
              <w:marBottom w:val="0"/>
              <w:divBdr>
                <w:top w:val="none" w:sz="0" w:space="0" w:color="auto"/>
                <w:left w:val="none" w:sz="0" w:space="0" w:color="auto"/>
                <w:bottom w:val="none" w:sz="0" w:space="0" w:color="auto"/>
                <w:right w:val="none" w:sz="0" w:space="0" w:color="auto"/>
              </w:divBdr>
              <w:divsChild>
                <w:div w:id="1948921728">
                  <w:marLeft w:val="0"/>
                  <w:marRight w:val="0"/>
                  <w:marTop w:val="0"/>
                  <w:marBottom w:val="0"/>
                  <w:divBdr>
                    <w:top w:val="none" w:sz="0" w:space="0" w:color="auto"/>
                    <w:left w:val="none" w:sz="0" w:space="0" w:color="auto"/>
                    <w:bottom w:val="none" w:sz="0" w:space="0" w:color="auto"/>
                    <w:right w:val="none" w:sz="0" w:space="0" w:color="auto"/>
                  </w:divBdr>
                  <w:divsChild>
                    <w:div w:id="52206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159476">
      <w:bodyDiv w:val="1"/>
      <w:marLeft w:val="0"/>
      <w:marRight w:val="0"/>
      <w:marTop w:val="0"/>
      <w:marBottom w:val="0"/>
      <w:divBdr>
        <w:top w:val="none" w:sz="0" w:space="0" w:color="auto"/>
        <w:left w:val="none" w:sz="0" w:space="0" w:color="auto"/>
        <w:bottom w:val="none" w:sz="0" w:space="0" w:color="auto"/>
        <w:right w:val="none" w:sz="0" w:space="0" w:color="auto"/>
      </w:divBdr>
    </w:div>
    <w:div w:id="1305156499">
      <w:bodyDiv w:val="1"/>
      <w:marLeft w:val="0"/>
      <w:marRight w:val="0"/>
      <w:marTop w:val="0"/>
      <w:marBottom w:val="0"/>
      <w:divBdr>
        <w:top w:val="none" w:sz="0" w:space="0" w:color="auto"/>
        <w:left w:val="none" w:sz="0" w:space="0" w:color="auto"/>
        <w:bottom w:val="none" w:sz="0" w:space="0" w:color="auto"/>
        <w:right w:val="none" w:sz="0" w:space="0" w:color="auto"/>
      </w:divBdr>
      <w:divsChild>
        <w:div w:id="1561668876">
          <w:marLeft w:val="0"/>
          <w:marRight w:val="0"/>
          <w:marTop w:val="0"/>
          <w:marBottom w:val="0"/>
          <w:divBdr>
            <w:top w:val="none" w:sz="0" w:space="0" w:color="auto"/>
            <w:left w:val="none" w:sz="0" w:space="0" w:color="auto"/>
            <w:bottom w:val="none" w:sz="0" w:space="0" w:color="auto"/>
            <w:right w:val="none" w:sz="0" w:space="0" w:color="auto"/>
          </w:divBdr>
          <w:divsChild>
            <w:div w:id="229777329">
              <w:marLeft w:val="0"/>
              <w:marRight w:val="0"/>
              <w:marTop w:val="0"/>
              <w:marBottom w:val="0"/>
              <w:divBdr>
                <w:top w:val="none" w:sz="0" w:space="0" w:color="auto"/>
                <w:left w:val="none" w:sz="0" w:space="0" w:color="auto"/>
                <w:bottom w:val="none" w:sz="0" w:space="0" w:color="auto"/>
                <w:right w:val="none" w:sz="0" w:space="0" w:color="auto"/>
              </w:divBdr>
              <w:divsChild>
                <w:div w:id="1961690119">
                  <w:marLeft w:val="0"/>
                  <w:marRight w:val="0"/>
                  <w:marTop w:val="0"/>
                  <w:marBottom w:val="0"/>
                  <w:divBdr>
                    <w:top w:val="none" w:sz="0" w:space="0" w:color="auto"/>
                    <w:left w:val="none" w:sz="0" w:space="0" w:color="auto"/>
                    <w:bottom w:val="none" w:sz="0" w:space="0" w:color="auto"/>
                    <w:right w:val="none" w:sz="0" w:space="0" w:color="auto"/>
                  </w:divBdr>
                  <w:divsChild>
                    <w:div w:id="334307886">
                      <w:marLeft w:val="0"/>
                      <w:marRight w:val="0"/>
                      <w:marTop w:val="0"/>
                      <w:marBottom w:val="0"/>
                      <w:divBdr>
                        <w:top w:val="none" w:sz="0" w:space="0" w:color="auto"/>
                        <w:left w:val="none" w:sz="0" w:space="0" w:color="auto"/>
                        <w:bottom w:val="none" w:sz="0" w:space="0" w:color="auto"/>
                        <w:right w:val="none" w:sz="0" w:space="0" w:color="auto"/>
                      </w:divBdr>
                    </w:div>
                    <w:div w:id="147830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79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oed.com.ezproxy.lapl.org/view/Entry/108615?rskey=cgiZPO&amp;result=1" TargetMode="External"/><Relationship Id="rId4" Type="http://schemas.openxmlformats.org/officeDocument/2006/relationships/hyperlink" Target="http://public.oed.com.ezproxy.lapl.org/how-to-use-the-oed/key-to-pronunci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5</cp:revision>
  <dcterms:created xsi:type="dcterms:W3CDTF">2018-01-31T00:08:00Z</dcterms:created>
  <dcterms:modified xsi:type="dcterms:W3CDTF">2018-01-31T05:22:00Z</dcterms:modified>
</cp:coreProperties>
</file>